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E4" w:rsidRPr="00404835" w:rsidRDefault="00404835" w:rsidP="00EE61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4835">
        <w:rPr>
          <w:rFonts w:ascii="Times New Roman" w:hAnsi="Times New Roman" w:cs="Times New Roman"/>
          <w:b/>
          <w:sz w:val="28"/>
          <w:szCs w:val="28"/>
        </w:rPr>
        <w:t xml:space="preserve">                               Средства обучения и воспитания </w:t>
      </w:r>
    </w:p>
    <w:p w:rsidR="00EE61E4" w:rsidRDefault="00EE61E4" w:rsidP="00EE61E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группа</w:t>
      </w:r>
    </w:p>
    <w:p w:rsidR="00EE61E4" w:rsidRPr="00EE61E4" w:rsidRDefault="00EE61E4" w:rsidP="00EE6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E4" w:rsidRPr="00E70694" w:rsidRDefault="00EE61E4" w:rsidP="00EE61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с детьми используются различные средства обучения и воспитания.</w:t>
      </w:r>
      <w:bookmarkStart w:id="0" w:name="_GoBack"/>
      <w:bookmarkEnd w:id="0"/>
    </w:p>
    <w:p w:rsidR="00EE61E4" w:rsidRPr="00E70694" w:rsidRDefault="00EE61E4" w:rsidP="00EE61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FB0" w:rsidRPr="00E70694" w:rsidRDefault="00EE61E4" w:rsidP="00EE61E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p w:rsidR="001F4FA0" w:rsidRDefault="001F4FA0" w:rsidP="00EE6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A0" w:rsidRDefault="001F4FA0" w:rsidP="00EE61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D9ECF9" wp14:editId="21DB3170">
            <wp:extent cx="3933825" cy="2390775"/>
            <wp:effectExtent l="0" t="0" r="9525" b="9525"/>
            <wp:docPr id="1" name="Рисунок 1" descr="http://sch23.oobz.ru/sites/default/files/docs/23/pic/grupp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3.oobz.ru/sites/default/files/docs/23/pic/gruppov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24" cy="2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A0" w:rsidRDefault="001F4FA0" w:rsidP="00EE6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70694">
        <w:rPr>
          <w:rFonts w:ascii="Times New Roman" w:hAnsi="Times New Roman" w:cs="Times New Roman"/>
          <w:b/>
          <w:i/>
          <w:sz w:val="24"/>
          <w:szCs w:val="24"/>
        </w:rPr>
        <w:t>Предметы материальной культуры</w:t>
      </w:r>
    </w:p>
    <w:p w:rsidR="001F4FA0" w:rsidRPr="001F4FA0" w:rsidRDefault="001F4FA0" w:rsidP="001F4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70694">
        <w:rPr>
          <w:rFonts w:ascii="Times New Roman" w:hAnsi="Times New Roman" w:cs="Times New Roman"/>
          <w:i/>
          <w:sz w:val="24"/>
          <w:szCs w:val="24"/>
        </w:rPr>
        <w:t>игрушки: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0694">
        <w:rPr>
          <w:rFonts w:ascii="Times New Roman" w:hAnsi="Times New Roman" w:cs="Times New Roman"/>
          <w:sz w:val="24"/>
          <w:szCs w:val="24"/>
        </w:rPr>
        <w:t>сюжетные (образные) игрушки: куклы, фигурки, изображающие людей и животных, транспортные средства, посуда, мебель и др.;</w:t>
      </w:r>
      <w:proofErr w:type="gramEnd"/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дидактические игрушки: народные игрушки (матрешки, пирамиды, бочонки и др.), мозаики, настольно-печатные игры;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игрушки-забавы;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0694">
        <w:rPr>
          <w:rFonts w:ascii="Times New Roman" w:hAnsi="Times New Roman" w:cs="Times New Roman"/>
          <w:sz w:val="24"/>
          <w:szCs w:val="24"/>
        </w:rPr>
        <w:t xml:space="preserve">спортивный инвентарь: мячи, скакалки, кегли, обручи, ленты, </w:t>
      </w:r>
      <w:proofErr w:type="spellStart"/>
      <w:r w:rsidRPr="00E70694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E70694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музыкальные игрушки: металлофоны, барабаны, дудки, колокольчики, бубенчики и др.;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театрализованные игрушки: куклы (пальчиковые и др.); наборы сюжетных фигурок, костюмы и элементы костюмов, атрибуты, элементы декораций, маски, бутафория и др.;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строительные и конструктивные материалы: наборы строительных материалов, конструкторы, легкий модульный материал и др.;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игрушки-самоделки из разных материалов;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игровые модули: «Кухня», «Парикмахерская», «Магазин» и др.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изобразительная наглядность (объемные изображения): муляжи овощей, фруктов и др.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дидактический материал (в том числе раздаточный материал).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70694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Технические устройства (аппаратура):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 xml:space="preserve">— магнитофон, музыкальный центр, телевизор, </w:t>
      </w:r>
      <w:r w:rsidRPr="00E7069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70694">
        <w:rPr>
          <w:rFonts w:ascii="Times New Roman" w:hAnsi="Times New Roman" w:cs="Times New Roman"/>
          <w:sz w:val="24"/>
          <w:szCs w:val="24"/>
        </w:rPr>
        <w:t>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70694">
        <w:rPr>
          <w:rFonts w:ascii="Times New Roman" w:hAnsi="Times New Roman" w:cs="Times New Roman"/>
          <w:i/>
          <w:sz w:val="24"/>
          <w:szCs w:val="24"/>
        </w:rPr>
        <w:t>Дидактические средства обучения (носители информации):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E70694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E70694">
        <w:rPr>
          <w:rFonts w:ascii="Times New Roman" w:hAnsi="Times New Roman" w:cs="Times New Roman"/>
          <w:sz w:val="24"/>
          <w:szCs w:val="24"/>
        </w:rPr>
        <w:t xml:space="preserve"> – аудиозапись музыкальных произведений, детских песен, </w:t>
      </w:r>
      <w:proofErr w:type="spellStart"/>
      <w:r w:rsidRPr="00E70694">
        <w:rPr>
          <w:rFonts w:ascii="Times New Roman" w:hAnsi="Times New Roman" w:cs="Times New Roman"/>
          <w:sz w:val="24"/>
          <w:szCs w:val="24"/>
        </w:rPr>
        <w:t>аудиосказки</w:t>
      </w:r>
      <w:proofErr w:type="spellEnd"/>
      <w:r w:rsidRPr="00E70694">
        <w:rPr>
          <w:rFonts w:ascii="Times New Roman" w:hAnsi="Times New Roman" w:cs="Times New Roman"/>
          <w:sz w:val="24"/>
          <w:szCs w:val="24"/>
        </w:rPr>
        <w:t>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— экранно-звуковые: видеозаписи, мультфильмы.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70694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учебные пособия;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методические разработки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70694">
        <w:rPr>
          <w:rFonts w:ascii="Times New Roman" w:hAnsi="Times New Roman" w:cs="Times New Roman"/>
          <w:i/>
          <w:sz w:val="24"/>
          <w:szCs w:val="24"/>
        </w:rPr>
        <w:lastRenderedPageBreak/>
        <w:t>Художественные средства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детская художественная литература и др.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i/>
          <w:sz w:val="24"/>
          <w:szCs w:val="24"/>
        </w:rPr>
        <w:t xml:space="preserve">Средства наглядности 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0694">
        <w:rPr>
          <w:rFonts w:ascii="Times New Roman" w:hAnsi="Times New Roman" w:cs="Times New Roman"/>
          <w:sz w:val="24"/>
          <w:szCs w:val="24"/>
        </w:rPr>
        <w:t>плакаты, карты настенные, иллюстрации, фотографии, дидактические картины (серии картин), предметные картинки, календарь природы и пр.</w:t>
      </w:r>
      <w:proofErr w:type="gramEnd"/>
    </w:p>
    <w:p w:rsidR="001F4FA0" w:rsidRPr="00E70694" w:rsidRDefault="001F4FA0" w:rsidP="001F4F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70694">
        <w:rPr>
          <w:rFonts w:ascii="Times New Roman" w:hAnsi="Times New Roman" w:cs="Times New Roman"/>
          <w:i/>
          <w:sz w:val="24"/>
          <w:szCs w:val="24"/>
        </w:rPr>
        <w:t>Средства общения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вербальные средства (речь)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невербальные средства: визуальное взаимодействие; тактильное взаимодействие; мимика, пластика; перемещение в пространстве.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70694">
        <w:rPr>
          <w:rFonts w:ascii="Times New Roman" w:hAnsi="Times New Roman" w:cs="Times New Roman"/>
          <w:i/>
          <w:sz w:val="24"/>
          <w:szCs w:val="24"/>
        </w:rPr>
        <w:t>Средства стимулирования познавательной деятельности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помощь в обучении: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помощь-замещение (педагог дает готовый ответ на вопрос, подсказывает ход решения задачи);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помощь-подражание (демонстрация образцов действий);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помощь-сотрудничество (совместное обсуждение затруднительной ситуации и путей выхода из нее);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помощь-инициирование (создание условий для свободного выбора пути и способов решения образовательных задач);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противодействие обучению: определенная сложность задания, которую ребенок должен преодолеть, т.е. «сопротивление» познавательного материала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70694">
        <w:rPr>
          <w:rFonts w:ascii="Times New Roman" w:hAnsi="Times New Roman" w:cs="Times New Roman"/>
          <w:b/>
          <w:i/>
          <w:sz w:val="24"/>
          <w:szCs w:val="24"/>
        </w:rPr>
        <w:t>При использовании различных средств обучения педагоги учитывают следующие требования: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учет возрастных и психологических особенностей детей;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учет дидактических целей;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приоритет правил безопасности в использовании средств обучения.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 xml:space="preserve">Выбор средств обучения зависит </w:t>
      </w:r>
      <w:proofErr w:type="gramStart"/>
      <w:r w:rsidRPr="00E706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0694">
        <w:rPr>
          <w:rFonts w:ascii="Times New Roman" w:hAnsi="Times New Roman" w:cs="Times New Roman"/>
          <w:sz w:val="24"/>
          <w:szCs w:val="24"/>
        </w:rPr>
        <w:t>: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воспитанников;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типа и структуры занятия;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количества детей;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интереса детей;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конкретных образовательных задач;</w:t>
      </w:r>
    </w:p>
    <w:p w:rsidR="001F4FA0" w:rsidRPr="00E70694" w:rsidRDefault="001F4FA0" w:rsidP="001F4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694">
        <w:rPr>
          <w:rFonts w:ascii="Times New Roman" w:hAnsi="Times New Roman" w:cs="Times New Roman"/>
          <w:sz w:val="24"/>
          <w:szCs w:val="24"/>
        </w:rPr>
        <w:t>особенностей личности педагога, его квалификации.</w:t>
      </w:r>
    </w:p>
    <w:sectPr w:rsidR="001F4FA0" w:rsidRPr="00E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4"/>
    <w:rsid w:val="001F4FA0"/>
    <w:rsid w:val="00404835"/>
    <w:rsid w:val="006A73F2"/>
    <w:rsid w:val="00CF2FB0"/>
    <w:rsid w:val="00E70694"/>
    <w:rsid w:val="00E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2019-11-06T06:48:00Z</dcterms:created>
  <dcterms:modified xsi:type="dcterms:W3CDTF">2019-11-06T07:26:00Z</dcterms:modified>
</cp:coreProperties>
</file>